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47" w:rsidRDefault="001B729B">
      <w:pPr>
        <w:rPr>
          <w:sz w:val="28"/>
          <w:szCs w:val="28"/>
        </w:rPr>
      </w:pPr>
      <w:r w:rsidRPr="001B729B">
        <w:rPr>
          <w:sz w:val="28"/>
          <w:szCs w:val="28"/>
        </w:rPr>
        <w:t>По десяти кредитным учреждениям получены данные, характеризующие зависимость объема прибыли (</w:t>
      </w:r>
      <w:r w:rsidRPr="001B729B">
        <w:rPr>
          <w:sz w:val="28"/>
          <w:szCs w:val="28"/>
          <w:lang w:val="en-US"/>
        </w:rPr>
        <w:t>Y</w:t>
      </w:r>
      <w:r w:rsidRPr="001B729B">
        <w:rPr>
          <w:sz w:val="28"/>
          <w:szCs w:val="28"/>
        </w:rPr>
        <w:t>) от среднегодовой ставки по кредитам (</w:t>
      </w:r>
      <w:r w:rsidRPr="001B729B">
        <w:rPr>
          <w:sz w:val="28"/>
          <w:szCs w:val="28"/>
          <w:lang w:val="en-US"/>
        </w:rPr>
        <w:t>X</w:t>
      </w:r>
      <w:r w:rsidRPr="001B729B"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</w:rPr>
        <w:t>), ставки по депозитам (</w:t>
      </w:r>
      <w:r>
        <w:rPr>
          <w:sz w:val="28"/>
          <w:szCs w:val="28"/>
          <w:lang w:val="en-US"/>
        </w:rPr>
        <w:t>X</w:t>
      </w:r>
      <w:r w:rsidRPr="001B729B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и размера внутрибанковских расходов (</w:t>
      </w:r>
      <w:r>
        <w:rPr>
          <w:sz w:val="28"/>
          <w:szCs w:val="28"/>
          <w:lang w:val="en-US"/>
        </w:rPr>
        <w:t>X</w:t>
      </w:r>
      <w:r w:rsidRPr="001B729B">
        <w:rPr>
          <w:sz w:val="28"/>
          <w:szCs w:val="28"/>
          <w:vertAlign w:val="subscript"/>
        </w:rPr>
        <w:t>3</w:t>
      </w:r>
      <w:r w:rsidRPr="001B729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B729B" w:rsidRDefault="001B729B">
      <w:pPr>
        <w:rPr>
          <w:sz w:val="28"/>
          <w:szCs w:val="28"/>
        </w:rPr>
      </w:pPr>
      <w:r>
        <w:rPr>
          <w:sz w:val="28"/>
          <w:szCs w:val="28"/>
        </w:rPr>
        <w:t>Требуется:</w:t>
      </w:r>
    </w:p>
    <w:p w:rsidR="001B729B" w:rsidRDefault="001B729B" w:rsidP="001B72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Осуществить выбор факторных признаков для построения двухфакторной регрессионной модели.</w:t>
      </w:r>
    </w:p>
    <w:p w:rsidR="001B729B" w:rsidRDefault="001B729B" w:rsidP="001B72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Рассчитать параметры модели.</w:t>
      </w:r>
    </w:p>
    <w:p w:rsidR="001B729B" w:rsidRDefault="001B729B" w:rsidP="001B72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Для характеристики модели определить:</w:t>
      </w:r>
    </w:p>
    <w:p w:rsidR="001B729B" w:rsidRDefault="001B729B" w:rsidP="001B729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Линейный коэффициент множественной корреляции;</w:t>
      </w:r>
    </w:p>
    <w:p w:rsidR="001B729B" w:rsidRDefault="001B729B" w:rsidP="001B729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Коэффициент детерминации;</w:t>
      </w:r>
    </w:p>
    <w:p w:rsidR="001B729B" w:rsidRDefault="001B729B" w:rsidP="001B729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Средние коэффициенты эластичности;</w:t>
      </w:r>
    </w:p>
    <w:p w:rsidR="001B729B" w:rsidRDefault="001B729B" w:rsidP="001B729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Дать их интерпретацию.</w:t>
      </w:r>
    </w:p>
    <w:p w:rsidR="001B729B" w:rsidRDefault="001B729B" w:rsidP="001B72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Осуществить оценку надежности уравнения регрессии.</w:t>
      </w:r>
    </w:p>
    <w:p w:rsidR="001B729B" w:rsidRDefault="001B729B" w:rsidP="001B72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Оценить с помощью </w:t>
      </w:r>
      <w:r>
        <w:rPr>
          <w:sz w:val="28"/>
          <w:szCs w:val="28"/>
          <w:lang w:val="en-US"/>
        </w:rPr>
        <w:t>t</w:t>
      </w:r>
      <w:r w:rsidRPr="001B729B">
        <w:rPr>
          <w:sz w:val="28"/>
          <w:szCs w:val="28"/>
        </w:rPr>
        <w:t>-</w:t>
      </w:r>
      <w:r>
        <w:rPr>
          <w:sz w:val="28"/>
          <w:szCs w:val="28"/>
        </w:rPr>
        <w:t>критерия Стьюдента статистическую значимость коэффициентов уравнения множественной регрессии.</w:t>
      </w:r>
    </w:p>
    <w:p w:rsidR="001B729B" w:rsidRDefault="001B729B" w:rsidP="001B72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Построить точечный и интервальный прогнозы результирующего показателя.</w:t>
      </w:r>
    </w:p>
    <w:p w:rsidR="001B729B" w:rsidRDefault="001B729B" w:rsidP="001B72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>
            <w:r w:rsidRPr="0031404B">
              <w:t>Y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>
            <w:r w:rsidRPr="0031404B">
              <w:t>X1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>
            <w:r w:rsidRPr="0031404B">
              <w:t>X2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>
            <w:r w:rsidRPr="0031404B">
              <w:t>X3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176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150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86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60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170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154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94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68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156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146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100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64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172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134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96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72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162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132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</w:t>
            </w:r>
            <w:bookmarkStart w:id="0" w:name="_GoBack"/>
            <w:bookmarkEnd w:id="0"/>
            <w:r w:rsidRPr="0031404B">
              <w:t>34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78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160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126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114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88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166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134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122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90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156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126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118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82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152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88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130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92</w:t>
            </w:r>
          </w:p>
        </w:tc>
      </w:tr>
      <w:tr w:rsidR="0031404B" w:rsidRPr="0031404B" w:rsidTr="0031404B">
        <w:trPr>
          <w:trHeight w:val="300"/>
        </w:trPr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138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120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108</w:t>
            </w:r>
          </w:p>
        </w:tc>
        <w:tc>
          <w:tcPr>
            <w:tcW w:w="960" w:type="dxa"/>
            <w:noWrap/>
            <w:hideMark/>
          </w:tcPr>
          <w:p w:rsidR="0031404B" w:rsidRPr="0031404B" w:rsidRDefault="0031404B" w:rsidP="0031404B">
            <w:r w:rsidRPr="0031404B">
              <w:t>94</w:t>
            </w:r>
          </w:p>
        </w:tc>
      </w:tr>
    </w:tbl>
    <w:p w:rsidR="001B729B" w:rsidRPr="001B729B" w:rsidRDefault="001B729B" w:rsidP="001B729B"/>
    <w:sectPr w:rsidR="001B729B" w:rsidRPr="001B7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A4A82"/>
    <w:multiLevelType w:val="hybridMultilevel"/>
    <w:tmpl w:val="477025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95B4452"/>
    <w:multiLevelType w:val="hybridMultilevel"/>
    <w:tmpl w:val="3A38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9B"/>
    <w:rsid w:val="001B729B"/>
    <w:rsid w:val="0031404B"/>
    <w:rsid w:val="00E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29B"/>
    <w:pPr>
      <w:ind w:left="720"/>
      <w:contextualSpacing/>
    </w:pPr>
  </w:style>
  <w:style w:type="table" w:styleId="a4">
    <w:name w:val="Table Grid"/>
    <w:basedOn w:val="a1"/>
    <w:uiPriority w:val="59"/>
    <w:rsid w:val="0031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29B"/>
    <w:pPr>
      <w:ind w:left="720"/>
      <w:contextualSpacing/>
    </w:pPr>
  </w:style>
  <w:style w:type="table" w:styleId="a4">
    <w:name w:val="Table Grid"/>
    <w:basedOn w:val="a1"/>
    <w:uiPriority w:val="59"/>
    <w:rsid w:val="00314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калеса</dc:creator>
  <cp:lastModifiedBy>калеса</cp:lastModifiedBy>
  <cp:revision>1</cp:revision>
  <dcterms:created xsi:type="dcterms:W3CDTF">2014-05-29T16:12:00Z</dcterms:created>
  <dcterms:modified xsi:type="dcterms:W3CDTF">2014-05-29T16:23:00Z</dcterms:modified>
</cp:coreProperties>
</file>